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FCC4F" w14:textId="6251E734" w:rsidR="007704F5" w:rsidRPr="007704F5" w:rsidRDefault="007704F5" w:rsidP="007704F5">
      <w:pPr>
        <w:jc w:val="center"/>
        <w:rPr>
          <w:rFonts w:asciiTheme="minorBidi" w:hAnsiTheme="minorBidi" w:cstheme="minorBidi"/>
          <w:b/>
          <w:bCs/>
          <w:sz w:val="48"/>
          <w:szCs w:val="48"/>
        </w:rPr>
      </w:pPr>
      <w:r w:rsidRPr="007704F5">
        <w:rPr>
          <w:rFonts w:asciiTheme="minorBidi" w:hAnsiTheme="minorBidi" w:cstheme="minorBidi"/>
          <w:b/>
          <w:bCs/>
          <w:sz w:val="48"/>
          <w:szCs w:val="48"/>
        </w:rPr>
        <w:t>Student Protection Policy</w:t>
      </w:r>
    </w:p>
    <w:p w14:paraId="4E70EAA9" w14:textId="7B1F95F2"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t>Introduction</w:t>
      </w:r>
    </w:p>
    <w:p w14:paraId="5CE735AD" w14:textId="77777777"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Total Quality Training Institute (TQTI) is committed to maintaining a respectful, inclusive, and safe learning environment. All individuals—educators, staff, and trainees—must foster mutual respect and professional conduct, free from mistreatment. Violations will be subject to investigation and disciplinary action.</w:t>
      </w:r>
    </w:p>
    <w:p w14:paraId="2D031759" w14:textId="05C85FE0"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t>Policy Principles</w:t>
      </w:r>
    </w:p>
    <w:p w14:paraId="6AA38194" w14:textId="77777777" w:rsidR="007704F5" w:rsidRPr="007704F5" w:rsidRDefault="007704F5" w:rsidP="007704F5">
      <w:pPr>
        <w:numPr>
          <w:ilvl w:val="0"/>
          <w:numId w:val="3"/>
        </w:numPr>
        <w:rPr>
          <w:rFonts w:asciiTheme="minorBidi" w:hAnsiTheme="minorBidi" w:cstheme="minorBidi"/>
          <w:sz w:val="28"/>
          <w:szCs w:val="28"/>
        </w:rPr>
      </w:pPr>
      <w:r w:rsidRPr="007704F5">
        <w:rPr>
          <w:rFonts w:asciiTheme="minorBidi" w:hAnsiTheme="minorBidi" w:cstheme="minorBidi"/>
          <w:sz w:val="28"/>
          <w:szCs w:val="28"/>
        </w:rPr>
        <w:t>Promote professional values and behavioral standards while respecting academic freedom.</w:t>
      </w:r>
    </w:p>
    <w:p w14:paraId="1DAEF936" w14:textId="77777777" w:rsidR="007704F5" w:rsidRPr="007704F5" w:rsidRDefault="007704F5" w:rsidP="007704F5">
      <w:pPr>
        <w:numPr>
          <w:ilvl w:val="0"/>
          <w:numId w:val="3"/>
        </w:numPr>
        <w:rPr>
          <w:rFonts w:asciiTheme="minorBidi" w:hAnsiTheme="minorBidi" w:cstheme="minorBidi"/>
          <w:sz w:val="28"/>
          <w:szCs w:val="28"/>
        </w:rPr>
      </w:pPr>
      <w:r w:rsidRPr="007704F5">
        <w:rPr>
          <w:rFonts w:asciiTheme="minorBidi" w:hAnsiTheme="minorBidi" w:cstheme="minorBidi"/>
          <w:sz w:val="28"/>
          <w:szCs w:val="28"/>
        </w:rPr>
        <w:t>Recognize that trainees may also act as educators depending on context.</w:t>
      </w:r>
    </w:p>
    <w:p w14:paraId="5C9B5C6A" w14:textId="42930BCE"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t>Teaching Standards</w:t>
      </w:r>
    </w:p>
    <w:p w14:paraId="4F353981" w14:textId="77777777"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Educators are expected to:</w:t>
      </w:r>
    </w:p>
    <w:p w14:paraId="47EBF263" w14:textId="77777777" w:rsidR="007704F5" w:rsidRPr="007704F5" w:rsidRDefault="007704F5" w:rsidP="007704F5">
      <w:pPr>
        <w:numPr>
          <w:ilvl w:val="0"/>
          <w:numId w:val="4"/>
        </w:numPr>
        <w:rPr>
          <w:rFonts w:asciiTheme="minorBidi" w:hAnsiTheme="minorBidi" w:cstheme="minorBidi"/>
          <w:sz w:val="28"/>
          <w:szCs w:val="28"/>
        </w:rPr>
      </w:pPr>
      <w:r w:rsidRPr="007704F5">
        <w:rPr>
          <w:rFonts w:asciiTheme="minorBidi" w:hAnsiTheme="minorBidi" w:cstheme="minorBidi"/>
          <w:sz w:val="28"/>
          <w:szCs w:val="28"/>
        </w:rPr>
        <w:t>Provide equitable and safe learning conditions.</w:t>
      </w:r>
    </w:p>
    <w:p w14:paraId="41BEA8B7" w14:textId="77777777" w:rsidR="007704F5" w:rsidRPr="007704F5" w:rsidRDefault="007704F5" w:rsidP="007704F5">
      <w:pPr>
        <w:numPr>
          <w:ilvl w:val="0"/>
          <w:numId w:val="4"/>
        </w:numPr>
        <w:rPr>
          <w:rFonts w:asciiTheme="minorBidi" w:hAnsiTheme="minorBidi" w:cstheme="minorBidi"/>
          <w:sz w:val="28"/>
          <w:szCs w:val="28"/>
        </w:rPr>
      </w:pPr>
      <w:r w:rsidRPr="007704F5">
        <w:rPr>
          <w:rFonts w:asciiTheme="minorBidi" w:hAnsiTheme="minorBidi" w:cstheme="minorBidi"/>
          <w:sz w:val="28"/>
          <w:szCs w:val="28"/>
        </w:rPr>
        <w:t>Set clear expectations and apply consistent evaluation methods.</w:t>
      </w:r>
    </w:p>
    <w:p w14:paraId="4A5B4BC6" w14:textId="77777777" w:rsidR="007704F5" w:rsidRPr="007704F5" w:rsidRDefault="007704F5" w:rsidP="007704F5">
      <w:pPr>
        <w:numPr>
          <w:ilvl w:val="0"/>
          <w:numId w:val="4"/>
        </w:numPr>
        <w:rPr>
          <w:rFonts w:asciiTheme="minorBidi" w:hAnsiTheme="minorBidi" w:cstheme="minorBidi"/>
          <w:sz w:val="28"/>
          <w:szCs w:val="28"/>
        </w:rPr>
      </w:pPr>
      <w:r w:rsidRPr="007704F5">
        <w:rPr>
          <w:rFonts w:asciiTheme="minorBidi" w:hAnsiTheme="minorBidi" w:cstheme="minorBidi"/>
          <w:sz w:val="28"/>
          <w:szCs w:val="28"/>
        </w:rPr>
        <w:t>Assign tasks appropriate to trainees' skill levels.</w:t>
      </w:r>
    </w:p>
    <w:p w14:paraId="2B76B5DC" w14:textId="77777777" w:rsidR="007704F5" w:rsidRPr="007704F5" w:rsidRDefault="007704F5" w:rsidP="007704F5">
      <w:pPr>
        <w:numPr>
          <w:ilvl w:val="0"/>
          <w:numId w:val="4"/>
        </w:numPr>
        <w:rPr>
          <w:rFonts w:asciiTheme="minorBidi" w:hAnsiTheme="minorBidi" w:cstheme="minorBidi"/>
          <w:sz w:val="28"/>
          <w:szCs w:val="28"/>
        </w:rPr>
      </w:pPr>
      <w:r w:rsidRPr="007704F5">
        <w:rPr>
          <w:rFonts w:asciiTheme="minorBidi" w:hAnsiTheme="minorBidi" w:cstheme="minorBidi"/>
          <w:sz w:val="28"/>
          <w:szCs w:val="28"/>
        </w:rPr>
        <w:t>Deliver structured feedback and offer support where needed.</w:t>
      </w:r>
    </w:p>
    <w:p w14:paraId="042B84FA" w14:textId="77777777" w:rsidR="007704F5" w:rsidRPr="007704F5" w:rsidRDefault="007704F5" w:rsidP="007704F5">
      <w:pPr>
        <w:numPr>
          <w:ilvl w:val="0"/>
          <w:numId w:val="4"/>
        </w:numPr>
        <w:rPr>
          <w:rFonts w:asciiTheme="minorBidi" w:hAnsiTheme="minorBidi" w:cstheme="minorBidi"/>
          <w:sz w:val="28"/>
          <w:szCs w:val="28"/>
        </w:rPr>
      </w:pPr>
      <w:r w:rsidRPr="007704F5">
        <w:rPr>
          <w:rFonts w:asciiTheme="minorBidi" w:hAnsiTheme="minorBidi" w:cstheme="minorBidi"/>
          <w:sz w:val="28"/>
          <w:szCs w:val="28"/>
        </w:rPr>
        <w:t>Comply with duty hours and all institutional policies.</w:t>
      </w:r>
    </w:p>
    <w:p w14:paraId="14992C50" w14:textId="1E38B7C1"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t xml:space="preserve"> Prohibited Conduct</w:t>
      </w:r>
    </w:p>
    <w:p w14:paraId="5345A319" w14:textId="77777777"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Behaviors considered inappropriate include (but aren’t limited to):</w:t>
      </w:r>
    </w:p>
    <w:p w14:paraId="318ECC1A"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Threats, intimidation, or excessive yelling.</w:t>
      </w:r>
    </w:p>
    <w:p w14:paraId="4E38C900"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Use of obscene, discriminatory, or hostile language or gestures.</w:t>
      </w:r>
    </w:p>
    <w:p w14:paraId="7383F0BE"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lastRenderedPageBreak/>
        <w:t>Personal errands or tasks unrelated to training.</w:t>
      </w:r>
    </w:p>
    <w:p w14:paraId="27B7B0DF"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Romantic or sexual advances, including harassment or assault.</w:t>
      </w:r>
    </w:p>
    <w:p w14:paraId="4D091AA0"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Public mockery, belittling, or exaggerated criticism.</w:t>
      </w:r>
    </w:p>
    <w:p w14:paraId="714F4E21"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Unsafe assignments, coercion, or discouraging hazard reporting.</w:t>
      </w:r>
    </w:p>
    <w:p w14:paraId="0A75384F"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Evaluation based on favoritism or bias.</w:t>
      </w:r>
    </w:p>
    <w:p w14:paraId="4DFDECF7" w14:textId="77777777" w:rsidR="007704F5" w:rsidRPr="007704F5" w:rsidRDefault="007704F5" w:rsidP="007704F5">
      <w:pPr>
        <w:numPr>
          <w:ilvl w:val="0"/>
          <w:numId w:val="5"/>
        </w:numPr>
        <w:rPr>
          <w:rFonts w:asciiTheme="minorBidi" w:hAnsiTheme="minorBidi" w:cstheme="minorBidi"/>
          <w:sz w:val="28"/>
          <w:szCs w:val="28"/>
        </w:rPr>
      </w:pPr>
      <w:r w:rsidRPr="007704F5">
        <w:rPr>
          <w:rFonts w:asciiTheme="minorBidi" w:hAnsiTheme="minorBidi" w:cstheme="minorBidi"/>
          <w:sz w:val="28"/>
          <w:szCs w:val="28"/>
        </w:rPr>
        <w:t>Retaliation against those who report mistreatment.</w:t>
      </w:r>
    </w:p>
    <w:p w14:paraId="21789766" w14:textId="00EE1965"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t>Reporting Mechanisms</w:t>
      </w:r>
    </w:p>
    <w:p w14:paraId="2A54EB77" w14:textId="77777777"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Trainees should report concerns via:</w:t>
      </w:r>
    </w:p>
    <w:p w14:paraId="16D9EBAE" w14:textId="3A5FF177" w:rsidR="007704F5" w:rsidRPr="007704F5" w:rsidRDefault="007704F5" w:rsidP="007704F5">
      <w:pPr>
        <w:numPr>
          <w:ilvl w:val="0"/>
          <w:numId w:val="6"/>
        </w:numPr>
        <w:rPr>
          <w:rFonts w:asciiTheme="minorBidi" w:hAnsiTheme="minorBidi" w:cstheme="minorBidi"/>
          <w:sz w:val="28"/>
          <w:szCs w:val="28"/>
        </w:rPr>
      </w:pPr>
      <w:r w:rsidRPr="007704F5">
        <w:rPr>
          <w:rFonts w:asciiTheme="minorBidi" w:hAnsiTheme="minorBidi" w:cstheme="minorBidi"/>
          <w:sz w:val="28"/>
          <w:szCs w:val="28"/>
        </w:rPr>
        <w:t>TQTI Administration</w:t>
      </w:r>
      <w:r>
        <w:rPr>
          <w:rFonts w:asciiTheme="minorBidi" w:hAnsiTheme="minorBidi" w:cstheme="minorBidi"/>
          <w:sz w:val="28"/>
          <w:szCs w:val="28"/>
        </w:rPr>
        <w:t xml:space="preserve"> on </w:t>
      </w:r>
      <w:hyperlink r:id="rId8" w:history="1">
        <w:r w:rsidRPr="009E5E38">
          <w:rPr>
            <w:rStyle w:val="Hyperlink"/>
            <w:rFonts w:asciiTheme="minorBidi" w:hAnsiTheme="minorBidi" w:cstheme="minorBidi"/>
            <w:sz w:val="28"/>
            <w:szCs w:val="28"/>
          </w:rPr>
          <w:t>Info@tqtoman.com</w:t>
        </w:r>
      </w:hyperlink>
      <w:r>
        <w:rPr>
          <w:rFonts w:asciiTheme="minorBidi" w:hAnsiTheme="minorBidi" w:cstheme="minorBidi"/>
          <w:sz w:val="28"/>
          <w:szCs w:val="28"/>
        </w:rPr>
        <w:t xml:space="preserve"> &amp; </w:t>
      </w:r>
      <w:r w:rsidR="00F639F3">
        <w:rPr>
          <w:rFonts w:asciiTheme="minorBidi" w:hAnsiTheme="minorBidi" w:cstheme="minorBidi"/>
          <w:sz w:val="28"/>
          <w:szCs w:val="28"/>
        </w:rPr>
        <w:t>98086430</w:t>
      </w:r>
    </w:p>
    <w:p w14:paraId="41333592" w14:textId="5996448C" w:rsidR="007704F5" w:rsidRPr="007704F5" w:rsidRDefault="007704F5" w:rsidP="007704F5">
      <w:pPr>
        <w:numPr>
          <w:ilvl w:val="0"/>
          <w:numId w:val="6"/>
        </w:numPr>
        <w:rPr>
          <w:rFonts w:asciiTheme="minorBidi" w:hAnsiTheme="minorBidi" w:cstheme="minorBidi"/>
          <w:sz w:val="28"/>
          <w:szCs w:val="28"/>
        </w:rPr>
      </w:pPr>
      <w:r w:rsidRPr="007704F5">
        <w:rPr>
          <w:rFonts w:asciiTheme="minorBidi" w:hAnsiTheme="minorBidi" w:cstheme="minorBidi"/>
          <w:sz w:val="28"/>
          <w:szCs w:val="28"/>
        </w:rPr>
        <w:t>Relevant Department</w:t>
      </w:r>
      <w:r w:rsidR="00D12065">
        <w:rPr>
          <w:rFonts w:asciiTheme="minorBidi" w:hAnsiTheme="minorBidi" w:cstheme="minorBidi"/>
          <w:sz w:val="28"/>
          <w:szCs w:val="28"/>
        </w:rPr>
        <w:t xml:space="preserve"> (Contact Coordinator to get Number &amp; email of relevant department through: 99347202 – Buthaina@tqtoman.com</w:t>
      </w:r>
    </w:p>
    <w:p w14:paraId="2A6FC4E2" w14:textId="10DD5775"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 xml:space="preserve">Reports are evaluated by TQTI. Investigations may be delayed </w:t>
      </w:r>
      <w:r w:rsidR="008F5225" w:rsidRPr="007704F5">
        <w:rPr>
          <w:rFonts w:asciiTheme="minorBidi" w:hAnsiTheme="minorBidi" w:cstheme="minorBidi"/>
          <w:sz w:val="28"/>
          <w:szCs w:val="28"/>
        </w:rPr>
        <w:t>protecting</w:t>
      </w:r>
      <w:r w:rsidRPr="007704F5">
        <w:rPr>
          <w:rFonts w:asciiTheme="minorBidi" w:hAnsiTheme="minorBidi" w:cstheme="minorBidi"/>
          <w:sz w:val="28"/>
          <w:szCs w:val="28"/>
        </w:rPr>
        <w:t xml:space="preserve"> trainee safety, and confirmed cases will be escalated to the TQTI Board or supervising faculty for appropriate action.</w:t>
      </w:r>
    </w:p>
    <w:p w14:paraId="1CE0E307" w14:textId="1670EF1C"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t xml:space="preserve"> Confidentiality &amp; Legal Compliance</w:t>
      </w:r>
    </w:p>
    <w:p w14:paraId="7A723D9C" w14:textId="736E8994"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 xml:space="preserve">TQTI maintains confidentiality where possible, including anonymous reporting. Reports related to Ministry of Labor violations or criminal activities (e.g., harassment, threats, illegal acts) must be escalated immediately. All complaint records are managed </w:t>
      </w:r>
      <w:r w:rsidR="000D432F" w:rsidRPr="007704F5">
        <w:rPr>
          <w:rFonts w:asciiTheme="minorBidi" w:hAnsiTheme="minorBidi" w:cstheme="minorBidi"/>
          <w:sz w:val="28"/>
          <w:szCs w:val="28"/>
        </w:rPr>
        <w:t>by</w:t>
      </w:r>
      <w:r w:rsidRPr="007704F5">
        <w:rPr>
          <w:rFonts w:asciiTheme="minorBidi" w:hAnsiTheme="minorBidi" w:cstheme="minorBidi"/>
          <w:sz w:val="28"/>
          <w:szCs w:val="28"/>
        </w:rPr>
        <w:t xml:space="preserve"> legal standards.</w:t>
      </w:r>
    </w:p>
    <w:p w14:paraId="55DC6808" w14:textId="77777777" w:rsidR="003D516B" w:rsidRDefault="003D516B" w:rsidP="007704F5">
      <w:pPr>
        <w:rPr>
          <w:rFonts w:ascii="Segoe UI Emoji" w:hAnsi="Segoe UI Emoji" w:cs="Segoe UI Emoji"/>
          <w:b/>
          <w:bCs/>
          <w:sz w:val="28"/>
          <w:szCs w:val="28"/>
        </w:rPr>
      </w:pPr>
    </w:p>
    <w:p w14:paraId="47D9762C" w14:textId="77777777" w:rsidR="003D52DB" w:rsidRDefault="003D52DB" w:rsidP="007704F5">
      <w:pPr>
        <w:rPr>
          <w:rFonts w:ascii="Segoe UI Emoji" w:hAnsi="Segoe UI Emoji" w:cs="Segoe UI Emoji"/>
          <w:b/>
          <w:bCs/>
          <w:sz w:val="28"/>
          <w:szCs w:val="28"/>
        </w:rPr>
      </w:pPr>
    </w:p>
    <w:p w14:paraId="5695C407" w14:textId="77777777" w:rsidR="003D52DB" w:rsidRDefault="003D52DB" w:rsidP="007704F5">
      <w:pPr>
        <w:rPr>
          <w:rFonts w:ascii="Segoe UI Emoji" w:hAnsi="Segoe UI Emoji" w:cs="Segoe UI Emoji"/>
          <w:b/>
          <w:bCs/>
          <w:sz w:val="28"/>
          <w:szCs w:val="28"/>
        </w:rPr>
      </w:pPr>
    </w:p>
    <w:p w14:paraId="488B73CA" w14:textId="77777777" w:rsidR="003D52DB" w:rsidRDefault="003D52DB" w:rsidP="007704F5">
      <w:pPr>
        <w:rPr>
          <w:rFonts w:ascii="Segoe UI Emoji" w:hAnsi="Segoe UI Emoji" w:cs="Segoe UI Emoji"/>
          <w:b/>
          <w:bCs/>
          <w:sz w:val="28"/>
          <w:szCs w:val="28"/>
        </w:rPr>
      </w:pPr>
    </w:p>
    <w:p w14:paraId="0BB2811C" w14:textId="17DBE0E0" w:rsidR="007704F5" w:rsidRPr="007704F5" w:rsidRDefault="007704F5" w:rsidP="007704F5">
      <w:pPr>
        <w:rPr>
          <w:rFonts w:asciiTheme="minorBidi" w:hAnsiTheme="minorBidi" w:cstheme="minorBidi"/>
          <w:b/>
          <w:bCs/>
          <w:sz w:val="28"/>
          <w:szCs w:val="28"/>
        </w:rPr>
      </w:pPr>
      <w:r w:rsidRPr="007704F5">
        <w:rPr>
          <w:rFonts w:asciiTheme="minorBidi" w:hAnsiTheme="minorBidi" w:cstheme="minorBidi"/>
          <w:b/>
          <w:bCs/>
          <w:sz w:val="28"/>
          <w:szCs w:val="28"/>
        </w:rPr>
        <w:lastRenderedPageBreak/>
        <w:t>Protection from Retaliation</w:t>
      </w:r>
    </w:p>
    <w:p w14:paraId="5A0FD754" w14:textId="77777777" w:rsidR="007704F5" w:rsidRPr="007704F5" w:rsidRDefault="007704F5" w:rsidP="007704F5">
      <w:pPr>
        <w:rPr>
          <w:rFonts w:asciiTheme="minorBidi" w:hAnsiTheme="minorBidi" w:cstheme="minorBidi"/>
          <w:sz w:val="28"/>
          <w:szCs w:val="28"/>
        </w:rPr>
      </w:pPr>
      <w:r w:rsidRPr="007704F5">
        <w:rPr>
          <w:rFonts w:asciiTheme="minorBidi" w:hAnsiTheme="minorBidi" w:cstheme="minorBidi"/>
          <w:sz w:val="28"/>
          <w:szCs w:val="28"/>
        </w:rPr>
        <w:t>Retaliation is strictly prohibited. Any such action will trigger investigation and disciplinary measures. False or malicious reports are also subject to disciplinary review. Due process is guaranteed for all parties.</w:t>
      </w:r>
    </w:p>
    <w:p w14:paraId="3FEA14AC" w14:textId="77777777" w:rsidR="003D516B" w:rsidRDefault="003D516B" w:rsidP="007704F5">
      <w:pPr>
        <w:rPr>
          <w:sz w:val="28"/>
          <w:szCs w:val="28"/>
        </w:rPr>
      </w:pPr>
    </w:p>
    <w:p w14:paraId="1D838BF1" w14:textId="75297BBB" w:rsidR="003D516B" w:rsidRDefault="00D463AA" w:rsidP="007704F5">
      <w:pPr>
        <w:rPr>
          <w:sz w:val="28"/>
          <w:szCs w:val="28"/>
        </w:rPr>
      </w:pPr>
      <w:r>
        <w:rPr>
          <w:noProof/>
        </w:rPr>
        <w:drawing>
          <wp:anchor distT="0" distB="0" distL="114300" distR="114300" simplePos="0" relativeHeight="251658240" behindDoc="0" locked="0" layoutInCell="1" allowOverlap="1" wp14:anchorId="69F8FAB9" wp14:editId="122F6AEC">
            <wp:simplePos x="0" y="0"/>
            <wp:positionH relativeFrom="column">
              <wp:posOffset>2076450</wp:posOffset>
            </wp:positionH>
            <wp:positionV relativeFrom="paragraph">
              <wp:posOffset>285750</wp:posOffset>
            </wp:positionV>
            <wp:extent cx="1066800" cy="609600"/>
            <wp:effectExtent l="0" t="0" r="0" b="0"/>
            <wp:wrapSquare wrapText="bothSides"/>
            <wp:docPr id="179248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609600"/>
                    </a:xfrm>
                    <a:prstGeom prst="rect">
                      <a:avLst/>
                    </a:prstGeom>
                    <a:noFill/>
                  </pic:spPr>
                </pic:pic>
              </a:graphicData>
            </a:graphic>
          </wp:anchor>
        </w:drawing>
      </w:r>
    </w:p>
    <w:p w14:paraId="3BC4F68C" w14:textId="30D0C4F9" w:rsidR="003D516B" w:rsidRDefault="003D516B" w:rsidP="007704F5">
      <w:pPr>
        <w:rPr>
          <w:sz w:val="28"/>
          <w:szCs w:val="28"/>
        </w:rPr>
      </w:pPr>
    </w:p>
    <w:p w14:paraId="63B645D4" w14:textId="1F510E9D" w:rsidR="003D516B" w:rsidRDefault="003D516B" w:rsidP="003D516B">
      <w:pPr>
        <w:tabs>
          <w:tab w:val="left" w:pos="6802"/>
        </w:tabs>
        <w:rPr>
          <w:rFonts w:asciiTheme="minorBidi" w:hAnsiTheme="minorBidi" w:cstheme="minorBidi"/>
          <w:sz w:val="28"/>
          <w:szCs w:val="28"/>
        </w:rPr>
      </w:pPr>
    </w:p>
    <w:p w14:paraId="719362D4" w14:textId="1ECB37D4" w:rsidR="003D516B" w:rsidRPr="003D516B" w:rsidRDefault="00EE18B1" w:rsidP="003D516B">
      <w:pPr>
        <w:tabs>
          <w:tab w:val="left" w:pos="6802"/>
        </w:tabs>
        <w:rPr>
          <w:b/>
          <w:bCs/>
          <w:lang w:val="es-ES"/>
        </w:rPr>
      </w:pPr>
      <w:r>
        <w:rPr>
          <w:b/>
          <w:bCs/>
          <w:lang w:val="es-ES"/>
        </w:rPr>
        <w:t xml:space="preserve">                                                                </w:t>
      </w:r>
      <w:r w:rsidR="003D516B" w:rsidRPr="003D516B">
        <w:rPr>
          <w:b/>
          <w:bCs/>
          <w:lang w:val="es-ES"/>
        </w:rPr>
        <w:t>Dr. Sam</w:t>
      </w:r>
      <w:r w:rsidR="00BA50D2">
        <w:rPr>
          <w:b/>
          <w:bCs/>
          <w:lang w:val="es-ES"/>
        </w:rPr>
        <w:t>i</w:t>
      </w:r>
      <w:r w:rsidR="003D516B" w:rsidRPr="003D516B">
        <w:rPr>
          <w:b/>
          <w:bCs/>
          <w:lang w:val="es-ES"/>
        </w:rPr>
        <w:t xml:space="preserve">r Al </w:t>
      </w:r>
      <w:proofErr w:type="spellStart"/>
      <w:r w:rsidR="003D516B" w:rsidRPr="003D516B">
        <w:rPr>
          <w:b/>
          <w:bCs/>
          <w:lang w:val="es-ES"/>
        </w:rPr>
        <w:t>Bahrani</w:t>
      </w:r>
      <w:proofErr w:type="spellEnd"/>
    </w:p>
    <w:p w14:paraId="3E435A6C" w14:textId="77777777" w:rsidR="003D516B" w:rsidRPr="00FB5A7D" w:rsidRDefault="003D516B" w:rsidP="003D516B">
      <w:pPr>
        <w:tabs>
          <w:tab w:val="left" w:pos="6802"/>
        </w:tabs>
        <w:rPr>
          <w:b/>
          <w:bCs/>
        </w:rPr>
      </w:pPr>
      <w:r w:rsidRPr="003D516B">
        <w:rPr>
          <w:b/>
          <w:bCs/>
          <w:lang w:val="es-ES"/>
        </w:rPr>
        <w:t xml:space="preserve">                                                                    </w:t>
      </w:r>
      <w:r w:rsidRPr="00FB5A7D">
        <w:rPr>
          <w:b/>
          <w:bCs/>
        </w:rPr>
        <w:t>Manager of Institute</w:t>
      </w:r>
      <w:r>
        <w:rPr>
          <w:b/>
          <w:bCs/>
        </w:rPr>
        <w:t xml:space="preserve">                         Next Review 25 / June / 2026</w:t>
      </w:r>
    </w:p>
    <w:p w14:paraId="38F0C15E" w14:textId="77777777" w:rsidR="003D516B" w:rsidRPr="000800DB" w:rsidRDefault="003D516B" w:rsidP="003D516B">
      <w:pPr>
        <w:tabs>
          <w:tab w:val="left" w:pos="6802"/>
        </w:tabs>
        <w:rPr>
          <w:b/>
          <w:bCs/>
        </w:rPr>
      </w:pPr>
      <w:r w:rsidRPr="00FB5A7D">
        <w:rPr>
          <w:b/>
          <w:bCs/>
        </w:rPr>
        <w:t xml:space="preserve">                                                                     25 / </w:t>
      </w:r>
      <w:r>
        <w:rPr>
          <w:b/>
          <w:bCs/>
        </w:rPr>
        <w:t>June</w:t>
      </w:r>
      <w:r w:rsidRPr="00FB5A7D">
        <w:rPr>
          <w:b/>
          <w:bCs/>
        </w:rPr>
        <w:t xml:space="preserve"> / 2025</w:t>
      </w:r>
    </w:p>
    <w:p w14:paraId="502983E8" w14:textId="27395FC5" w:rsidR="003D516B" w:rsidRPr="007704F5" w:rsidRDefault="003D516B" w:rsidP="007704F5">
      <w:pPr>
        <w:rPr>
          <w:sz w:val="28"/>
          <w:szCs w:val="28"/>
        </w:rPr>
      </w:pPr>
    </w:p>
    <w:sectPr w:rsidR="003D516B" w:rsidRPr="007704F5" w:rsidSect="008A206C">
      <w:headerReference w:type="default" r:id="rId10"/>
      <w:footerReference w:type="default" r:id="rId11"/>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0DEB4" w14:textId="77777777" w:rsidR="00832AF4" w:rsidRDefault="00832AF4" w:rsidP="002C7D37">
      <w:pPr>
        <w:spacing w:after="0" w:line="240" w:lineRule="auto"/>
      </w:pPr>
      <w:r>
        <w:separator/>
      </w:r>
    </w:p>
  </w:endnote>
  <w:endnote w:type="continuationSeparator" w:id="0">
    <w:p w14:paraId="139DEAAB" w14:textId="77777777" w:rsidR="00832AF4" w:rsidRDefault="00832AF4"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4416" w14:textId="3809DFD0" w:rsidR="00EE18B1" w:rsidRDefault="00EE18B1">
    <w:pPr>
      <w:pStyle w:val="Footer"/>
      <w:rPr>
        <w:noProof/>
      </w:rPr>
    </w:pPr>
  </w:p>
  <w:p w14:paraId="295A2C8C" w14:textId="6A49D27C" w:rsidR="00EE18B1" w:rsidRDefault="00EE18B1">
    <w:pPr>
      <w:pStyle w:val="Footer"/>
      <w:rPr>
        <w:noProof/>
      </w:rPr>
    </w:pPr>
    <w:r w:rsidRPr="003D516B">
      <w:rPr>
        <w:b/>
        <w:bCs/>
        <w:lang w:val="es-ES"/>
      </w:rPr>
      <w:t>TQTI-HSE-PO-0</w:t>
    </w:r>
    <w:r>
      <w:rPr>
        <w:b/>
        <w:bCs/>
        <w:lang w:val="es-ES"/>
      </w:rPr>
      <w:t>7</w:t>
    </w:r>
    <w:r w:rsidRPr="003D516B">
      <w:rPr>
        <w:lang w:val="es-ES"/>
      </w:rPr>
      <w:t xml:space="preserve">                                       </w:t>
    </w:r>
  </w:p>
  <w:p w14:paraId="5940BF90" w14:textId="5BA8FE2C" w:rsidR="00EE18B1" w:rsidRDefault="00EE18B1">
    <w:pPr>
      <w:pStyle w:val="Footer"/>
      <w:rPr>
        <w:noProof/>
      </w:rPr>
    </w:pPr>
    <w:r>
      <w:rPr>
        <w:noProof/>
      </w:rPr>
      <w:drawing>
        <wp:anchor distT="0" distB="0" distL="114300" distR="114300" simplePos="0" relativeHeight="251659264" behindDoc="1" locked="0" layoutInCell="1" allowOverlap="1" wp14:anchorId="0B793700" wp14:editId="7D2BD4BE">
          <wp:simplePos x="0" y="0"/>
          <wp:positionH relativeFrom="page">
            <wp:align>right</wp:align>
          </wp:positionH>
          <wp:positionV relativeFrom="paragraph">
            <wp:posOffset>147591</wp:posOffset>
          </wp:positionV>
          <wp:extent cx="7758343" cy="570622"/>
          <wp:effectExtent l="0" t="0" r="0" b="127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8343" cy="570622"/>
                  </a:xfrm>
                  <a:prstGeom prst="rect">
                    <a:avLst/>
                  </a:prstGeom>
                </pic:spPr>
              </pic:pic>
            </a:graphicData>
          </a:graphic>
          <wp14:sizeRelH relativeFrom="margin">
            <wp14:pctWidth>0</wp14:pctWidth>
          </wp14:sizeRelH>
          <wp14:sizeRelV relativeFrom="margin">
            <wp14:pctHeight>0</wp14:pctHeight>
          </wp14:sizeRelV>
        </wp:anchor>
      </w:drawing>
    </w:r>
  </w:p>
  <w:p w14:paraId="74D2D610" w14:textId="77777777" w:rsidR="00EE18B1" w:rsidRDefault="00EE18B1">
    <w:pPr>
      <w:pStyle w:val="Footer"/>
      <w:rPr>
        <w:noProof/>
      </w:rPr>
    </w:pPr>
  </w:p>
  <w:p w14:paraId="408BAAA7" w14:textId="77777777" w:rsidR="00EE18B1" w:rsidRDefault="00EE18B1">
    <w:pPr>
      <w:pStyle w:val="Footer"/>
      <w:rPr>
        <w:noProof/>
      </w:rPr>
    </w:pPr>
  </w:p>
  <w:p w14:paraId="3E71AEFF" w14:textId="79701380" w:rsidR="002C7D37" w:rsidRDefault="002C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D327D" w14:textId="77777777" w:rsidR="00832AF4" w:rsidRDefault="00832AF4" w:rsidP="002C7D37">
      <w:pPr>
        <w:spacing w:after="0" w:line="240" w:lineRule="auto"/>
      </w:pPr>
      <w:r>
        <w:separator/>
      </w:r>
    </w:p>
  </w:footnote>
  <w:footnote w:type="continuationSeparator" w:id="0">
    <w:p w14:paraId="5CC9A25E" w14:textId="77777777" w:rsidR="00832AF4" w:rsidRDefault="00832AF4"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327E" w14:textId="037EB549" w:rsidR="00A250F2" w:rsidRPr="00A250F2" w:rsidRDefault="00A250F2" w:rsidP="003D52DB">
    <w:pPr>
      <w:pStyle w:val="Header"/>
      <w:rPr>
        <w:lang w:val="en-IN"/>
      </w:rPr>
    </w:pPr>
    <w:r>
      <w:rPr>
        <w:noProof/>
        <w:sz w:val="28"/>
        <w:szCs w:val="28"/>
      </w:rPr>
      <w:drawing>
        <wp:anchor distT="0" distB="0" distL="114300" distR="114300" simplePos="0" relativeHeight="251661312" behindDoc="0" locked="0" layoutInCell="1" allowOverlap="1" wp14:anchorId="02F25733" wp14:editId="1ADDF820">
          <wp:simplePos x="0" y="0"/>
          <wp:positionH relativeFrom="margin">
            <wp:posOffset>-878705</wp:posOffset>
          </wp:positionH>
          <wp:positionV relativeFrom="paragraph">
            <wp:posOffset>12700</wp:posOffset>
          </wp:positionV>
          <wp:extent cx="7708024" cy="1080000"/>
          <wp:effectExtent l="0" t="0" r="0" b="6350"/>
          <wp:wrapSquare wrapText="bothSides"/>
          <wp:docPr id="1923562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b="90151"/>
                  <a:stretch>
                    <a:fillRect/>
                  </a:stretch>
                </pic:blipFill>
                <pic:spPr bwMode="auto">
                  <a:xfrm>
                    <a:off x="0" y="0"/>
                    <a:ext cx="7708024" cy="108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85515"/>
    <w:multiLevelType w:val="multilevel"/>
    <w:tmpl w:val="A0D8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7616C"/>
    <w:multiLevelType w:val="multilevel"/>
    <w:tmpl w:val="80E42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064372"/>
    <w:multiLevelType w:val="multilevel"/>
    <w:tmpl w:val="4744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485577"/>
    <w:multiLevelType w:val="multilevel"/>
    <w:tmpl w:val="0C544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5"/>
  </w:num>
  <w:num w:numId="2" w16cid:durableId="1841971317">
    <w:abstractNumId w:val="2"/>
  </w:num>
  <w:num w:numId="3" w16cid:durableId="543564875">
    <w:abstractNumId w:val="1"/>
  </w:num>
  <w:num w:numId="4" w16cid:durableId="2007131701">
    <w:abstractNumId w:val="0"/>
  </w:num>
  <w:num w:numId="5" w16cid:durableId="1580016716">
    <w:abstractNumId w:val="4"/>
  </w:num>
  <w:num w:numId="6" w16cid:durableId="1258908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55300"/>
    <w:rsid w:val="000708F4"/>
    <w:rsid w:val="000945AB"/>
    <w:rsid w:val="000A6AEB"/>
    <w:rsid w:val="000C197F"/>
    <w:rsid w:val="000D432F"/>
    <w:rsid w:val="000E66FD"/>
    <w:rsid w:val="00182F67"/>
    <w:rsid w:val="00184048"/>
    <w:rsid w:val="001B205F"/>
    <w:rsid w:val="001D51D7"/>
    <w:rsid w:val="0020538E"/>
    <w:rsid w:val="0026060D"/>
    <w:rsid w:val="0026243F"/>
    <w:rsid w:val="0026385F"/>
    <w:rsid w:val="00295464"/>
    <w:rsid w:val="002A12D3"/>
    <w:rsid w:val="002A2C9D"/>
    <w:rsid w:val="002C2978"/>
    <w:rsid w:val="002C7D37"/>
    <w:rsid w:val="003446BE"/>
    <w:rsid w:val="003447A9"/>
    <w:rsid w:val="00345F11"/>
    <w:rsid w:val="003B00E5"/>
    <w:rsid w:val="003D1EE9"/>
    <w:rsid w:val="003D3F16"/>
    <w:rsid w:val="003D516B"/>
    <w:rsid w:val="003D52DB"/>
    <w:rsid w:val="005433CE"/>
    <w:rsid w:val="006106FF"/>
    <w:rsid w:val="00617369"/>
    <w:rsid w:val="006549CB"/>
    <w:rsid w:val="006B0546"/>
    <w:rsid w:val="006B2F56"/>
    <w:rsid w:val="006C111F"/>
    <w:rsid w:val="006C7915"/>
    <w:rsid w:val="007704F5"/>
    <w:rsid w:val="007A35D0"/>
    <w:rsid w:val="00805722"/>
    <w:rsid w:val="00832AF4"/>
    <w:rsid w:val="008A206C"/>
    <w:rsid w:val="008B68E9"/>
    <w:rsid w:val="008F5225"/>
    <w:rsid w:val="00957F1C"/>
    <w:rsid w:val="00964DC3"/>
    <w:rsid w:val="009808B0"/>
    <w:rsid w:val="00993F3B"/>
    <w:rsid w:val="009D4232"/>
    <w:rsid w:val="00A16900"/>
    <w:rsid w:val="00A250F2"/>
    <w:rsid w:val="00A55FA5"/>
    <w:rsid w:val="00A575E2"/>
    <w:rsid w:val="00A624C1"/>
    <w:rsid w:val="00AD3DA1"/>
    <w:rsid w:val="00AD7D2E"/>
    <w:rsid w:val="00B23BB8"/>
    <w:rsid w:val="00B3285B"/>
    <w:rsid w:val="00B32FB9"/>
    <w:rsid w:val="00BA50D2"/>
    <w:rsid w:val="00C1104B"/>
    <w:rsid w:val="00C34C82"/>
    <w:rsid w:val="00C374BF"/>
    <w:rsid w:val="00C76FEF"/>
    <w:rsid w:val="00CD2998"/>
    <w:rsid w:val="00CF624B"/>
    <w:rsid w:val="00D12065"/>
    <w:rsid w:val="00D463AA"/>
    <w:rsid w:val="00D95656"/>
    <w:rsid w:val="00DB2802"/>
    <w:rsid w:val="00DE191C"/>
    <w:rsid w:val="00DE2279"/>
    <w:rsid w:val="00DF7240"/>
    <w:rsid w:val="00E0197F"/>
    <w:rsid w:val="00E13455"/>
    <w:rsid w:val="00E33D45"/>
    <w:rsid w:val="00E60CAF"/>
    <w:rsid w:val="00E71947"/>
    <w:rsid w:val="00E801D8"/>
    <w:rsid w:val="00EC4853"/>
    <w:rsid w:val="00EC5D89"/>
    <w:rsid w:val="00EE18B1"/>
    <w:rsid w:val="00EF5000"/>
    <w:rsid w:val="00F639F3"/>
    <w:rsid w:val="00FA71FE"/>
    <w:rsid w:val="00FB5A7D"/>
    <w:rsid w:val="00FC2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 w:type="character" w:styleId="Hyperlink">
    <w:name w:val="Hyperlink"/>
    <w:basedOn w:val="DefaultParagraphFont"/>
    <w:uiPriority w:val="99"/>
    <w:unhideWhenUsed/>
    <w:rsid w:val="007704F5"/>
    <w:rPr>
      <w:color w:val="467886" w:themeColor="hyperlink"/>
      <w:u w:val="single"/>
    </w:rPr>
  </w:style>
  <w:style w:type="character" w:styleId="UnresolvedMention">
    <w:name w:val="Unresolved Mention"/>
    <w:basedOn w:val="DefaultParagraphFont"/>
    <w:uiPriority w:val="99"/>
    <w:semiHidden/>
    <w:unhideWhenUsed/>
    <w:rsid w:val="00770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090861">
      <w:bodyDiv w:val="1"/>
      <w:marLeft w:val="0"/>
      <w:marRight w:val="0"/>
      <w:marTop w:val="0"/>
      <w:marBottom w:val="0"/>
      <w:divBdr>
        <w:top w:val="none" w:sz="0" w:space="0" w:color="auto"/>
        <w:left w:val="none" w:sz="0" w:space="0" w:color="auto"/>
        <w:bottom w:val="none" w:sz="0" w:space="0" w:color="auto"/>
        <w:right w:val="none" w:sz="0" w:space="0" w:color="auto"/>
      </w:divBdr>
    </w:div>
    <w:div w:id="1555433826">
      <w:bodyDiv w:val="1"/>
      <w:marLeft w:val="0"/>
      <w:marRight w:val="0"/>
      <w:marTop w:val="0"/>
      <w:marBottom w:val="0"/>
      <w:divBdr>
        <w:top w:val="none" w:sz="0" w:space="0" w:color="auto"/>
        <w:left w:val="none" w:sz="0" w:space="0" w:color="auto"/>
        <w:bottom w:val="none" w:sz="0" w:space="0" w:color="auto"/>
        <w:right w:val="none" w:sz="0" w:space="0" w:color="auto"/>
      </w:divBdr>
    </w:div>
    <w:div w:id="1643150133">
      <w:bodyDiv w:val="1"/>
      <w:marLeft w:val="0"/>
      <w:marRight w:val="0"/>
      <w:marTop w:val="0"/>
      <w:marBottom w:val="0"/>
      <w:divBdr>
        <w:top w:val="none" w:sz="0" w:space="0" w:color="auto"/>
        <w:left w:val="none" w:sz="0" w:space="0" w:color="auto"/>
        <w:bottom w:val="none" w:sz="0" w:space="0" w:color="auto"/>
        <w:right w:val="none" w:sz="0" w:space="0" w:color="auto"/>
      </w:divBdr>
    </w:div>
    <w:div w:id="183075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qtoma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3</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95</cp:revision>
  <cp:lastPrinted>2025-07-29T08:15:00Z</cp:lastPrinted>
  <dcterms:created xsi:type="dcterms:W3CDTF">2025-03-28T10:03:00Z</dcterms:created>
  <dcterms:modified xsi:type="dcterms:W3CDTF">2025-11-08T16:15:00Z</dcterms:modified>
</cp:coreProperties>
</file>